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DA" w:rsidRDefault="00DE24DA" w:rsidP="00DE24DA">
      <w:pPr>
        <w:pStyle w:val="NormalWeb"/>
        <w:autoSpaceDE w:val="0"/>
        <w:autoSpaceDN w:val="0"/>
        <w:spacing w:after="120" w:afterAutospacing="0"/>
      </w:pPr>
      <w:r>
        <w:rPr>
          <w:sz w:val="20"/>
          <w:szCs w:val="20"/>
        </w:rPr>
        <w:t>6. Tổ chức, cá nhân khi vận chuyển hàng hoá nguy hiểm thuộc một trong các trường hợp sau đây không phải đề nghị cấp Giấy phép vận chuyển hàng hoá nguy hiểm theo quy định tại Nghị định này:</w:t>
      </w:r>
    </w:p>
    <w:p w:rsidR="00DE24DA" w:rsidRDefault="00DE24DA" w:rsidP="00DE24DA">
      <w:pPr>
        <w:pStyle w:val="NormalWeb"/>
        <w:autoSpaceDE w:val="0"/>
        <w:autoSpaceDN w:val="0"/>
        <w:spacing w:after="120" w:afterAutospacing="0"/>
      </w:pPr>
      <w:r>
        <w:rPr>
          <w:sz w:val="20"/>
          <w:szCs w:val="20"/>
        </w:rPr>
        <w:t>a) Vận chuyển hàng hoá nguy hiểm là khí thiên nhiên hoá lỏng (LNG) và khí thiên nhiên nén (CNG) có tổng khối lượng nhỏ hơn 1.080 ki-lô-gam;</w:t>
      </w:r>
    </w:p>
    <w:p w:rsidR="00DE24DA" w:rsidRDefault="00DE24DA" w:rsidP="00DE24DA">
      <w:pPr>
        <w:pStyle w:val="NormalWeb"/>
        <w:autoSpaceDE w:val="0"/>
        <w:autoSpaceDN w:val="0"/>
        <w:spacing w:after="120" w:afterAutospacing="0"/>
      </w:pPr>
      <w:r>
        <w:rPr>
          <w:sz w:val="20"/>
          <w:szCs w:val="20"/>
        </w:rPr>
        <w:t>b) Vận chuyển hàng hoá nguy hiểm là khí dầu mỏ hoá lỏng (LPG) có tổng khối lượng nhỏ hơn 2.250 ki-lô-gam;</w:t>
      </w:r>
    </w:p>
    <w:p w:rsidR="00DE24DA" w:rsidRDefault="00DE24DA" w:rsidP="00DE24DA">
      <w:pPr>
        <w:pStyle w:val="NormalWeb"/>
        <w:autoSpaceDE w:val="0"/>
        <w:autoSpaceDN w:val="0"/>
        <w:spacing w:after="120" w:afterAutospacing="0"/>
      </w:pPr>
      <w:r>
        <w:rPr>
          <w:sz w:val="20"/>
          <w:szCs w:val="20"/>
        </w:rPr>
        <w:t>c) Vận chuyển hàng hoá nguy hiểm là nhiên liệu lỏng có tổng dung tích nhỏ hơn 1.500 lít;</w:t>
      </w:r>
    </w:p>
    <w:p w:rsidR="00DE24DA" w:rsidRDefault="00DE24DA" w:rsidP="00DE24DA">
      <w:pPr>
        <w:pStyle w:val="NormalWeb"/>
        <w:autoSpaceDE w:val="0"/>
        <w:autoSpaceDN w:val="0"/>
        <w:spacing w:after="120" w:afterAutospacing="0"/>
      </w:pPr>
      <w:r>
        <w:rPr>
          <w:sz w:val="20"/>
          <w:szCs w:val="20"/>
        </w:rPr>
        <w:t>d) Vận chuyển hàng hoá nguy hiểm là hoá chất bảo vệ thực vật có tổng khối lượng nhỏ hơn 1.000 ki-lô-gam;</w:t>
      </w:r>
    </w:p>
    <w:p w:rsidR="00DE24DA" w:rsidRDefault="00DE24DA" w:rsidP="00DE24DA">
      <w:pPr>
        <w:pStyle w:val="NormalWeb"/>
        <w:autoSpaceDE w:val="0"/>
        <w:autoSpaceDN w:val="0"/>
        <w:spacing w:after="120" w:afterAutospacing="0"/>
      </w:pPr>
      <w:r>
        <w:rPr>
          <w:sz w:val="20"/>
          <w:szCs w:val="20"/>
        </w:rPr>
        <w:t>đ) Vận chuyển hàng hoá nguy hiểm đối với các hóa chất độc nguy hiểm còn lại trong các loại, nhóm hàng hoá nguy hiểm.</w:t>
      </w:r>
    </w:p>
    <w:p w:rsidR="00D70D52" w:rsidRDefault="00DE24DA">
      <w:bookmarkStart w:id="0" w:name="_GoBack"/>
      <w:bookmarkEnd w:id="0"/>
    </w:p>
    <w:sectPr w:rsidR="00D70D52" w:rsidSect="00375965">
      <w:pgSz w:w="11906" w:h="16838" w:code="9"/>
      <w:pgMar w:top="1134" w:right="1134" w:bottom="1134" w:left="1418" w:header="709"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DA"/>
    <w:rsid w:val="00375965"/>
    <w:rsid w:val="0043781D"/>
    <w:rsid w:val="009C7B5F"/>
    <w:rsid w:val="00DE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F3E9-E0D9-4847-9FD3-59D1E04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dc:creator>
  <cp:keywords/>
  <dc:description/>
  <cp:lastModifiedBy>Nguyen Co</cp:lastModifiedBy>
  <cp:revision>1</cp:revision>
  <dcterms:created xsi:type="dcterms:W3CDTF">2020-04-23T06:42:00Z</dcterms:created>
  <dcterms:modified xsi:type="dcterms:W3CDTF">2020-04-23T06:43:00Z</dcterms:modified>
</cp:coreProperties>
</file>